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AA" w:rsidRPr="00785DAA" w:rsidRDefault="00785DAA" w:rsidP="00785DAA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785DAA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ТЕХНИЧЕСКОЕ РЕГУЛИРОВАНИЕ</w:t>
      </w:r>
    </w:p>
    <w:p w:rsidR="00785DAA" w:rsidRPr="00785DAA" w:rsidRDefault="00785DAA" w:rsidP="0078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5DAA" w:rsidRPr="00785DAA" w:rsidRDefault="00785DAA" w:rsidP="00785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5DAA">
        <w:rPr>
          <w:rFonts w:ascii="Times New Roman" w:hAnsi="Times New Roman" w:cs="Times New Roman"/>
          <w:sz w:val="28"/>
          <w:szCs w:val="28"/>
        </w:rPr>
        <w:t>Решение</w:t>
      </w:r>
      <w:r w:rsidRPr="00785DAA">
        <w:rPr>
          <w:rFonts w:ascii="Times New Roman" w:hAnsi="Times New Roman" w:cs="Times New Roman"/>
          <w:sz w:val="28"/>
          <w:szCs w:val="28"/>
        </w:rPr>
        <w:t>м</w:t>
      </w:r>
      <w:r w:rsidRPr="00785DAA">
        <w:rPr>
          <w:rFonts w:ascii="Times New Roman" w:hAnsi="Times New Roman" w:cs="Times New Roman"/>
          <w:sz w:val="28"/>
          <w:szCs w:val="28"/>
        </w:rPr>
        <w:t xml:space="preserve"> Коллегии Евразийской экономической комиссии от 18.10.2022 N 144</w:t>
      </w:r>
      <w:r w:rsidRPr="00785D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85DAA">
        <w:rPr>
          <w:rFonts w:ascii="Times New Roman" w:hAnsi="Times New Roman" w:cs="Times New Roman"/>
          <w:sz w:val="28"/>
          <w:szCs w:val="28"/>
        </w:rPr>
        <w:t>р</w:t>
      </w:r>
      <w:r w:rsidRPr="00785DAA">
        <w:rPr>
          <w:rFonts w:ascii="Times New Roman" w:hAnsi="Times New Roman" w:cs="Times New Roman"/>
          <w:bCs/>
          <w:sz w:val="28"/>
          <w:szCs w:val="28"/>
        </w:rPr>
        <w:t>асширяется перечень стандартов, необходимых для применения технического регламента Таможенного союза "О безопасности игрушек"</w:t>
      </w:r>
      <w:bookmarkEnd w:id="0"/>
      <w:r w:rsidRPr="00785DA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785DAA">
          <w:rPr>
            <w:rFonts w:ascii="Times New Roman" w:hAnsi="Times New Roman" w:cs="Times New Roman"/>
            <w:bCs/>
            <w:sz w:val="28"/>
            <w:szCs w:val="28"/>
          </w:rPr>
          <w:t>(ТР ТС 008/2011)</w:t>
        </w:r>
      </w:hyperlink>
      <w:r w:rsidRPr="00785DAA">
        <w:rPr>
          <w:rFonts w:ascii="Times New Roman" w:hAnsi="Times New Roman" w:cs="Times New Roman"/>
          <w:bCs/>
          <w:sz w:val="28"/>
          <w:szCs w:val="28"/>
        </w:rPr>
        <w:t xml:space="preserve"> и оценки соответствия объектов технического регулирования</w:t>
      </w:r>
    </w:p>
    <w:p w:rsidR="00785DAA" w:rsidRPr="00785DAA" w:rsidRDefault="00785DAA" w:rsidP="00785DAA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85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AA" w:rsidRPr="00785DAA" w:rsidRDefault="00785DAA" w:rsidP="00785DAA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85DAA">
        <w:rPr>
          <w:rFonts w:ascii="Times New Roman" w:hAnsi="Times New Roman" w:cs="Times New Roman"/>
          <w:sz w:val="24"/>
          <w:szCs w:val="24"/>
        </w:rPr>
        <w:t>В перечень дополнительно включены:</w:t>
      </w:r>
    </w:p>
    <w:p w:rsidR="00785DAA" w:rsidRPr="00785DAA" w:rsidRDefault="00785DAA" w:rsidP="00785DAA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849"/>
        <w:gridCol w:w="2324"/>
        <w:gridCol w:w="2438"/>
        <w:gridCol w:w="1788"/>
      </w:tblGrid>
      <w:tr w:rsidR="00785DAA" w:rsidRPr="00785DA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 w:rsidP="007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DAA" w:rsidRPr="00785DAA" w:rsidRDefault="00785DAA" w:rsidP="007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технического </w:t>
            </w:r>
            <w:hyperlink r:id="rId5" w:history="1">
              <w:r w:rsidRPr="00785D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регламента 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 w:rsidP="007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стандарта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 w:rsidP="007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 w:rsidP="00785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5DAA" w:rsidRPr="00785DA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АМИ.МН 0003-2021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е-</w:t>
            </w:r>
            <w:proofErr w:type="spell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, выделяемого из изделий из полиамидов, в водной и воздушной средах. Методика измерений методом высокоэффективной жидкостной хроматографии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аттестации N BY 00221 от 29.09.2021;</w:t>
            </w:r>
          </w:p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 с 01.01.2024</w:t>
            </w:r>
          </w:p>
        </w:tc>
      </w:tr>
      <w:tr w:rsidR="00785DAA" w:rsidRPr="00785DA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АМИ.МН 0002-2021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концентрация </w:t>
            </w:r>
            <w:proofErr w:type="spell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, выделяемого из изделий из парафинов, восков и </w:t>
            </w:r>
            <w:proofErr w:type="spell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резино</w:t>
            </w:r>
            <w:proofErr w:type="spell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-латексных композиций, в водной и воздушной средах. Методика измерений методом высокоэффективной жидкостной хроматографии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аттестации N BY 00121 от 29.09.2021;</w:t>
            </w:r>
          </w:p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 с 01.01.2024</w:t>
            </w:r>
          </w:p>
        </w:tc>
      </w:tr>
      <w:tr w:rsidR="00785DAA" w:rsidRPr="00785DA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KZ.06.04.00001-2021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выполнения измерений уровня миграции, выраженного в единицах массовой </w:t>
            </w:r>
            <w:r w:rsidRPr="0078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концентрации, в водные и воздушные среды </w:t>
            </w:r>
            <w:proofErr w:type="spell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ацетофенона</w:t>
            </w:r>
            <w:proofErr w:type="spell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содержащегося в изделиях из </w:t>
            </w:r>
            <w:proofErr w:type="spell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резино</w:t>
            </w:r>
            <w:proofErr w:type="spell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-латексных композиций, а также полистирола и сополимеров стирола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  <w:proofErr w:type="gram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 об аттестации N 2 от 21.10.2021;</w:t>
            </w:r>
          </w:p>
          <w:p w:rsidR="00785DAA" w:rsidRPr="00785DAA" w:rsidRDefault="0078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785DAA">
              <w:rPr>
                <w:rFonts w:ascii="Times New Roman" w:hAnsi="Times New Roman" w:cs="Times New Roman"/>
                <w:sz w:val="24"/>
                <w:szCs w:val="24"/>
              </w:rPr>
              <w:t xml:space="preserve"> с 01.01.2024</w:t>
            </w:r>
          </w:p>
        </w:tc>
      </w:tr>
    </w:tbl>
    <w:p w:rsidR="00FF09D5" w:rsidRPr="00785DAA" w:rsidRDefault="00FF09D5">
      <w:pPr>
        <w:rPr>
          <w:rFonts w:ascii="Times New Roman" w:hAnsi="Times New Roman" w:cs="Times New Roman"/>
          <w:sz w:val="24"/>
          <w:szCs w:val="24"/>
        </w:rPr>
      </w:pPr>
    </w:p>
    <w:p w:rsidR="00785DAA" w:rsidRPr="00785DAA" w:rsidRDefault="00785DAA">
      <w:pPr>
        <w:rPr>
          <w:rFonts w:ascii="Times New Roman" w:hAnsi="Times New Roman" w:cs="Times New Roman"/>
          <w:sz w:val="24"/>
          <w:szCs w:val="24"/>
        </w:rPr>
      </w:pPr>
    </w:p>
    <w:p w:rsidR="00785DAA" w:rsidRPr="00785DAA" w:rsidRDefault="00785DAA">
      <w:pPr>
        <w:rPr>
          <w:rFonts w:ascii="Times New Roman" w:hAnsi="Times New Roman" w:cs="Times New Roman"/>
          <w:sz w:val="24"/>
          <w:szCs w:val="24"/>
        </w:rPr>
      </w:pPr>
      <w:r w:rsidRPr="00785DAA">
        <w:rPr>
          <w:rFonts w:ascii="Times New Roman" w:hAnsi="Times New Roman" w:cs="Times New Roman"/>
          <w:sz w:val="24"/>
          <w:szCs w:val="24"/>
        </w:rPr>
        <w:t xml:space="preserve">Начало действия документа – 24.11.2022 года </w:t>
      </w:r>
    </w:p>
    <w:sectPr w:rsidR="00785DAA" w:rsidRPr="00785DAA" w:rsidSect="00BF09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2D"/>
    <w:rsid w:val="0059512D"/>
    <w:rsid w:val="00785DAA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1E8D-A096-43AB-A7EB-2467B8BE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E15CB4020B774F62086DE254730FD775A688F0F76A26DC76BCF2ED84E25A453B9BF353E0CE74FD486871A820AE844B8E1B5D843A5542A4jFaAF" TargetMode="External"/><Relationship Id="rId4" Type="http://schemas.openxmlformats.org/officeDocument/2006/relationships/hyperlink" Target="consultantplus://offline/ref=5A5A773A6935304FE056DF0B760D64FF6DD8338945AC36708223F6F8E332E2A386BA0ECB09CDF41219EC2C0718339CCAA9B509B2204D91960F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2022-11-03T05:21:00Z</dcterms:created>
  <dcterms:modified xsi:type="dcterms:W3CDTF">2022-11-03T05:26:00Z</dcterms:modified>
</cp:coreProperties>
</file>